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LEILA SAYAH SPARKS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Brantford, ON  •  leisayah@gmail.com  •  416.970.8232  •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8"/>
            <w:szCs w:val="18"/>
            <w:u w:val="single"/>
            <w:rtl w:val="0"/>
          </w:rPr>
          <w:t xml:space="preserve">linkedin.com/in/leila-sayah-3707552a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f3d2f" w:space="2" w:sz="8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2"/>
          <w:szCs w:val="22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64" w:lineRule="auto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I’m a product leader with 10 years of experience working at the intersection of strategy and execution — turning complex, ambiguous problems into outcomes that move the business forward. I’ve led multi-squad teams of 15+ across B2C and B2B environments, from enterprise to startup, partnering closely with executive leadership to connect product investment to revenue, retention, and customer impact. Bilingual (EN/FR).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f3d2f" w:space="2" w:sz="8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2"/>
          <w:szCs w:val="22"/>
          <w:rtl w:val="0"/>
        </w:rPr>
        <w:t xml:space="preserve">AREAS OF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line="264" w:lineRule="auto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Product Strategy &amp; Vision  •  Roadmap Ownership  •  A/B Testing &amp; Experimentation Programs  •  Personalization &amp; Recommendation Systems  •  0-to-1 Product Development  •  Conversion Rate Optimization  •  Behavioral Analytics &amp; User Research  •  AI-Augmented PM Workflows  •  Cross-Functional Team Leadership  •  Executive Stakeholder Alignment  •  OKR Frameworks  •  Service Design  •  Product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1f3d2f" w:space="2" w:sz="8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026"/>
        </w:tabs>
        <w:spacing w:after="0" w:before="1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Embroker Insurance, Remote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April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1"/>
          <w:szCs w:val="21"/>
          <w:rtl w:val="0"/>
        </w:rPr>
        <w:t xml:space="preserve">Group Product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1"/>
          <w:szCs w:val="21"/>
          <w:rtl w:val="0"/>
        </w:rPr>
        <w:t xml:space="preserve">Promoted from Senior Product Manager · Direct report to COO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Lead the full product organization — 4 PM direct reports and cross-functional squads spanning the customer lifecycle, with distributed teams across North America, Europe, and South America; partner with executive leadership to connect product investment to revenue, retention, and cost.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and scaled Embroker’s first dedicated growth and CRO function from scratch — building the team, testing infrastructure, hypothesis standards, and operating cadence.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Drove personalized user-journey strategy grounded in behavioral and retargeting signals, improving return-visitor conversion by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Increased Law-vertical quote submissions by 30% and grew policies per account from 1.13 to 1.15 through data-driven UX improvements and targeted experimentation on discovery and selection 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Redesigned prioritization and delivery processes, increasing engineering throughput by 53% over two years with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similar team size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 and deployed an AI-augmented PM operating model addressing four lifecycle gaps (design capacity, PM bandwidth, bug intake, scattered customer feedback) — compressing multi-day documentation and design cycles to hours.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Integrated AI/LLM features into the product suite (Voice of Customer dashboard, document ingestion, Chat/Voice Agent) to surface user needs and inform prioritization — reducing operational cost, including ~40 hours/month of manual Account Manager work through document-ingestion automation.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Mentor PMs from junior to senior on product strategy, prioritization, and stakeholder leadership; direct reports have grown into expanded scope.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026"/>
        </w:tabs>
        <w:spacing w:after="0" w:before="1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Embroker Insurance, Remote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Feb 2023 – April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1"/>
          <w:szCs w:val="21"/>
          <w:rtl w:val="0"/>
        </w:rPr>
        <w:t xml:space="preserve">Senior Product Manager — Growth &amp; 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Joined as a senior IC to build the foundations of Embroker’s digital user experience; designed and delivered a scalable funnel UX framework for Embroker ONE, an AI-powered commercial insurance platform generating $100M+ in annual premium across five industry verticals.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Defined the strategy and PMF validation approach for a 0-to-1 digital advisor for tech businesses; oversaw delivery through discovery and early market validation.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026"/>
        </w:tabs>
        <w:spacing w:after="0" w:before="150" w:lineRule="auto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spacing w:after="0" w:before="1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Fareportal (CheapOair / OneTravel), Remote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Jul 2022 – Feb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1"/>
          <w:szCs w:val="21"/>
          <w:rtl w:val="0"/>
        </w:rPr>
        <w:t xml:space="preserve">Growth Product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Owned the end-to-end experimentation roadmap for homepage and discovery surfaces across three global travel brands, leading an 11-person cross-functional team spanning product, design, engineering, and analytics.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Redesigned experimentation processes to improve A/B test statistical reliability and decision confidence, driving a 5% lift in engagement and CTR through iterative conversion-flow optimization on high-traffic consumer surfaces.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Partnered with marketing to align experimentation findings with acquisition campaigns and launch strategies across global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0" w:before="1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Government of Canada (Canadian Digital Service), Remote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Feb 2021 – Jul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1"/>
          <w:szCs w:val="21"/>
          <w:rtl w:val="0"/>
        </w:rPr>
        <w:t xml:space="preserve">COVID Alert Product Lead &amp; Consulting Team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30" w:lineRule="auto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Led product work across two simultaneous mandates: the COVID Alert service and a cross-government advisory squad.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the operations of 3 product teams through the COVID Alert service lifecycle — including a QR-code beta, the strategic decision to wind the service down, and the full decommissioning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Rebuilt critical relationships between CDS and cross-government partners that had eroded under cumulative pandemic pressure, restoring productive collaboration through structured stakeholder alignment and shared success metrics.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Oversaw product operations and delivery as Consulting Team Lead, coaching 4 senior consultants and delivering 12+ concurrent consulting projects in 3 months through prioritization frameworks.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a problem-framing framework for discovery and a capacity-management pipeline that turned ad hoc intake into a predictable operating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Drafted executive briefs and decision documents translating technical complexity and policy constraints into clear recommendations for senior leadership.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before="1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TELUS Digital, Toronto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May 2019 – Feb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1"/>
          <w:szCs w:val="21"/>
          <w:rtl w:val="0"/>
        </w:rPr>
        <w:t xml:space="preserve">Senior Product Manager, Conversion Rate Optimization — Mobility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TELUS’s first Mobility CRO product function — building the team and roadmap — driving a 10% increase in digital renewals through continuous experimentation.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a data-driven homepage personalization strategy across digital sales journeys, integrating behavioral signals and cross-channel data to improve discovery, engagement, and conversion.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Consolidated 15 segment-specific landing pages into a single personalized experience, reducing maintenance burden and content drift while improving conversion.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Managed and mentored an agile team of up to 7 (junior POs, developers, QA, content writer, UI/UX designer).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spacing w:after="0" w:before="1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TELUS Digital, Toronto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Jan 2018 –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1"/>
          <w:szCs w:val="21"/>
          <w:rtl w:val="0"/>
        </w:rPr>
        <w:t xml:space="preserve">Go-to-Market Product Manager — Mobility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Owned the Mobility Own the Home (MOTH) portfolio: roadmap, personalization, GTM, and experimentation; led an agile team of up to 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the homepage redesign discovery phase and Q4 campaign GTM, contributing to a 40%+ increase in SEO traffic during Q4.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Drove a 15%+ increase in CTR and email-collection KPIs through personalization and experimentation across the MOTH portfolio.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spacing w:after="0" w:before="1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Microsoft Canada, Toronto</w:t>
        <w:tab/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Sep 2015 – Jan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1"/>
          <w:szCs w:val="21"/>
          <w:rtl w:val="0"/>
        </w:rPr>
        <w:t xml:space="preserve">E-Commerce Category Merchandising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Owned the consumer shopping experience for Windows, Office, and Software categories on MicrosoftStore.ca; ran A/B testing and experimentation strategies adopted across US, APAC, EMEA, and LATAM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52.00000000000003" w:lineRule="auto"/>
        <w:ind w:left="3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Drove data-informed merchandising and discovery optimization during peak shopping periods (Boxing Week, March Break), improving engagement and conversion across high-traffic consumer surfaces.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1f3d2f" w:space="2" w:sz="8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2"/>
          <w:szCs w:val="22"/>
          <w:rtl w:val="0"/>
        </w:rPr>
        <w:t xml:space="preserve">TOOLS &amp;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line="264" w:lineRule="auto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Analytics: Google Analytics (GA4), Adobe Analytics, Heap, Tableau  |  Experimentation: Optimizely, Adobe Target, Adobe Audience Manager, GrowthBook  |  Research: Hotjar, Qualtrics, FullStory, Validately  |  AI / AI-Augmented PM: Figma Make, Claude (chat, code, design), Rovo, Lovable, custom Claude skills  |  Product &amp; Design: JIRA, Confluence, Notion, Figma, Miro, Mural, Lucidchart  |  Productivity: Microsoft 365, Google Suite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1f3d2f" w:space="2" w:sz="8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d2f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line="264" w:lineRule="auto"/>
        <w:rPr/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Master of Communication &amp; Marketing — ISCOM, Higher Institute of Communication &amp; Advertising, France  |  2007–2009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inkedin.com/in/leila-sayah-370755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DdMolDtbbKkPIrJJUhJs5Bsig==">CgMxLjA4AHIhMVFRN21HM0lQa0hBdlVrWUFER2VLbC1oaVl6UVFEZFBH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